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53D" w:rsidRPr="00D1153D" w:rsidRDefault="00D1153D" w:rsidP="00D1153D">
      <w:pPr>
        <w:ind w:firstLine="539"/>
        <w:jc w:val="center"/>
        <w:rPr>
          <w:b/>
          <w:sz w:val="28"/>
          <w:szCs w:val="28"/>
        </w:rPr>
      </w:pPr>
      <w:r w:rsidRPr="00D1153D">
        <w:rPr>
          <w:b/>
          <w:sz w:val="28"/>
          <w:szCs w:val="28"/>
        </w:rPr>
        <w:t xml:space="preserve">Правила </w:t>
      </w:r>
      <w:r>
        <w:rPr>
          <w:b/>
          <w:sz w:val="28"/>
          <w:szCs w:val="28"/>
        </w:rPr>
        <w:t xml:space="preserve">подготовки </w:t>
      </w:r>
      <w:r w:rsidRPr="00D1153D">
        <w:rPr>
          <w:b/>
          <w:sz w:val="28"/>
          <w:szCs w:val="28"/>
        </w:rPr>
        <w:t>рефератов:</w:t>
      </w:r>
    </w:p>
    <w:p w:rsidR="00D1153D" w:rsidRPr="00D1153D" w:rsidRDefault="00D1153D" w:rsidP="00D1153D">
      <w:pPr>
        <w:ind w:firstLine="539"/>
        <w:jc w:val="center"/>
        <w:rPr>
          <w:b/>
          <w:sz w:val="28"/>
          <w:szCs w:val="28"/>
        </w:rPr>
      </w:pPr>
    </w:p>
    <w:p w:rsidR="00D1153D" w:rsidRPr="00D1153D" w:rsidRDefault="00D1153D" w:rsidP="00D1153D">
      <w:pPr>
        <w:ind w:firstLine="539"/>
        <w:jc w:val="both"/>
        <w:rPr>
          <w:i/>
          <w:iCs/>
          <w:color w:val="000000"/>
          <w:sz w:val="28"/>
          <w:szCs w:val="28"/>
        </w:rPr>
      </w:pPr>
      <w:r w:rsidRPr="00D1153D">
        <w:rPr>
          <w:iCs/>
          <w:color w:val="000000"/>
          <w:sz w:val="28"/>
          <w:szCs w:val="28"/>
        </w:rPr>
        <w:t>Структура и правила оформления реферата: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D1153D">
        <w:rPr>
          <w:color w:val="000000"/>
          <w:sz w:val="28"/>
          <w:szCs w:val="28"/>
        </w:rPr>
        <w:t xml:space="preserve">Размер реферата (не включая титульный лист и список использованной литературы) – 10–15 листов: </w:t>
      </w:r>
      <w:proofErr w:type="spellStart"/>
      <w:r w:rsidRPr="00D1153D">
        <w:rPr>
          <w:color w:val="000000"/>
          <w:sz w:val="28"/>
          <w:szCs w:val="28"/>
        </w:rPr>
        <w:t>Times</w:t>
      </w:r>
      <w:proofErr w:type="spellEnd"/>
      <w:r w:rsidRPr="00D1153D">
        <w:rPr>
          <w:color w:val="000000"/>
          <w:sz w:val="28"/>
          <w:szCs w:val="28"/>
        </w:rPr>
        <w:t xml:space="preserve"> </w:t>
      </w:r>
      <w:proofErr w:type="spellStart"/>
      <w:r w:rsidRPr="00D1153D">
        <w:rPr>
          <w:color w:val="000000"/>
          <w:sz w:val="28"/>
          <w:szCs w:val="28"/>
        </w:rPr>
        <w:t>New</w:t>
      </w:r>
      <w:proofErr w:type="spellEnd"/>
      <w:r w:rsidRPr="00D1153D">
        <w:rPr>
          <w:color w:val="000000"/>
          <w:sz w:val="28"/>
          <w:szCs w:val="28"/>
        </w:rPr>
        <w:t xml:space="preserve"> </w:t>
      </w:r>
      <w:proofErr w:type="spellStart"/>
      <w:r w:rsidRPr="00D1153D">
        <w:rPr>
          <w:color w:val="000000"/>
          <w:sz w:val="28"/>
          <w:szCs w:val="28"/>
        </w:rPr>
        <w:t>Roman</w:t>
      </w:r>
      <w:proofErr w:type="spellEnd"/>
      <w:r w:rsidRPr="00D1153D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14</w:t>
      </w:r>
      <w:r w:rsidRPr="00D1153D">
        <w:rPr>
          <w:color w:val="000000"/>
          <w:sz w:val="28"/>
          <w:szCs w:val="28"/>
        </w:rPr>
        <w:t xml:space="preserve">, интервал 1.5, стандартные поля (верхнее и нижнее – </w:t>
      </w:r>
      <w:smartTag w:uri="urn:schemas-microsoft-com:office:smarttags" w:element="metricconverter">
        <w:smartTagPr>
          <w:attr w:name="ProductID" w:val="2 см"/>
        </w:smartTagPr>
        <w:r w:rsidRPr="00D1153D">
          <w:rPr>
            <w:color w:val="000000"/>
            <w:sz w:val="28"/>
            <w:szCs w:val="28"/>
          </w:rPr>
          <w:t>2 см</w:t>
        </w:r>
      </w:smartTag>
      <w:r w:rsidRPr="00D1153D">
        <w:rPr>
          <w:color w:val="000000"/>
          <w:sz w:val="28"/>
          <w:szCs w:val="28"/>
        </w:rPr>
        <w:t xml:space="preserve">, левое – </w:t>
      </w:r>
      <w:smartTag w:uri="urn:schemas-microsoft-com:office:smarttags" w:element="metricconverter">
        <w:smartTagPr>
          <w:attr w:name="ProductID" w:val="3 см"/>
        </w:smartTagPr>
        <w:r w:rsidRPr="00D1153D">
          <w:rPr>
            <w:color w:val="000000"/>
            <w:sz w:val="28"/>
            <w:szCs w:val="28"/>
          </w:rPr>
          <w:t>3 см</w:t>
        </w:r>
      </w:smartTag>
      <w:r w:rsidRPr="00D1153D">
        <w:rPr>
          <w:color w:val="000000"/>
          <w:sz w:val="28"/>
          <w:szCs w:val="28"/>
        </w:rPr>
        <w:t xml:space="preserve">, правое – </w:t>
      </w:r>
      <w:smartTag w:uri="urn:schemas-microsoft-com:office:smarttags" w:element="metricconverter">
        <w:smartTagPr>
          <w:attr w:name="ProductID" w:val="1,5 см"/>
        </w:smartTagPr>
        <w:r w:rsidRPr="00D1153D">
          <w:rPr>
            <w:color w:val="000000"/>
            <w:sz w:val="28"/>
            <w:szCs w:val="28"/>
          </w:rPr>
          <w:t>1,5 см</w:t>
        </w:r>
      </w:smartTag>
      <w:r w:rsidRPr="00D1153D">
        <w:rPr>
          <w:color w:val="000000"/>
          <w:sz w:val="28"/>
          <w:szCs w:val="28"/>
        </w:rPr>
        <w:t>).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D1153D">
        <w:rPr>
          <w:color w:val="000000"/>
          <w:sz w:val="28"/>
          <w:szCs w:val="28"/>
        </w:rPr>
        <w:t>На титульном листе реферата должны быть указаны:</w:t>
      </w:r>
    </w:p>
    <w:p w:rsidR="00D1153D" w:rsidRPr="00D1153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sz w:val="28"/>
          <w:szCs w:val="28"/>
        </w:rPr>
      </w:pPr>
      <w:r w:rsidRPr="00D1153D">
        <w:rPr>
          <w:sz w:val="28"/>
          <w:szCs w:val="28"/>
        </w:rPr>
        <w:t>Название предмета, по которому сдается реферат;</w:t>
      </w:r>
    </w:p>
    <w:p w:rsidR="00D1153D" w:rsidRPr="00D1153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sz w:val="28"/>
          <w:szCs w:val="28"/>
        </w:rPr>
      </w:pPr>
      <w:r w:rsidRPr="00D1153D">
        <w:rPr>
          <w:sz w:val="28"/>
          <w:szCs w:val="28"/>
        </w:rPr>
        <w:t>Тема реферата;</w:t>
      </w:r>
    </w:p>
    <w:p w:rsidR="00D1153D" w:rsidRPr="00D1153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color w:val="000000"/>
          <w:sz w:val="28"/>
          <w:szCs w:val="28"/>
        </w:rPr>
      </w:pPr>
      <w:r w:rsidRPr="00D1153D">
        <w:rPr>
          <w:sz w:val="28"/>
          <w:szCs w:val="28"/>
        </w:rPr>
        <w:t>Фамилия,</w:t>
      </w:r>
      <w:r w:rsidRPr="00D1153D">
        <w:rPr>
          <w:color w:val="000000"/>
          <w:sz w:val="28"/>
          <w:szCs w:val="28"/>
        </w:rPr>
        <w:t xml:space="preserve"> инициалы и номер группы студента – автора реферата.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D1153D">
        <w:rPr>
          <w:color w:val="000000"/>
          <w:sz w:val="28"/>
          <w:szCs w:val="28"/>
        </w:rPr>
        <w:t>. Реферат должен включать в себя следующие выделенные в тексте разделы: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Введение.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Основная часть.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Заключение.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Список литературы.</w:t>
      </w:r>
    </w:p>
    <w:p w:rsidR="00D1153D" w:rsidRPr="00D1153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D1153D">
        <w:rPr>
          <w:iCs/>
          <w:color w:val="000000"/>
          <w:sz w:val="28"/>
          <w:szCs w:val="28"/>
        </w:rPr>
        <w:t>Данный раздел должен содержать использованные при написании реферата источники (в том числе и Интернет–источники</w:t>
      </w:r>
      <w:r>
        <w:rPr>
          <w:iCs/>
          <w:color w:val="000000"/>
          <w:sz w:val="28"/>
          <w:szCs w:val="28"/>
        </w:rPr>
        <w:t>)</w:t>
      </w:r>
      <w:r w:rsidRPr="00D1153D">
        <w:rPr>
          <w:color w:val="000000"/>
          <w:sz w:val="28"/>
          <w:szCs w:val="28"/>
        </w:rPr>
        <w:t>.</w:t>
      </w:r>
    </w:p>
    <w:p w:rsidR="00D1153D" w:rsidRPr="00D1153D" w:rsidRDefault="00D1153D" w:rsidP="00D1153D">
      <w:pPr>
        <w:ind w:firstLine="539"/>
        <w:jc w:val="center"/>
        <w:rPr>
          <w:b/>
          <w:color w:val="000000"/>
          <w:sz w:val="28"/>
          <w:szCs w:val="28"/>
        </w:rPr>
      </w:pPr>
    </w:p>
    <w:p w:rsidR="00F95EC1" w:rsidRPr="00D1153D" w:rsidRDefault="00D1153D" w:rsidP="00D1153D">
      <w:pPr>
        <w:ind w:firstLine="539"/>
        <w:jc w:val="center"/>
        <w:rPr>
          <w:b/>
          <w:color w:val="000000"/>
          <w:sz w:val="28"/>
          <w:szCs w:val="28"/>
        </w:rPr>
      </w:pPr>
      <w:r w:rsidRPr="00D1153D">
        <w:rPr>
          <w:b/>
          <w:color w:val="000000"/>
          <w:sz w:val="28"/>
          <w:szCs w:val="28"/>
        </w:rPr>
        <w:t>ТЕМЫ РЕФЕРАТОВ</w:t>
      </w:r>
    </w:p>
    <w:p w:rsidR="00F95EC1" w:rsidRPr="00D1153D" w:rsidRDefault="00F95EC1" w:rsidP="00F95EC1">
      <w:pPr>
        <w:ind w:firstLine="539"/>
        <w:jc w:val="both"/>
        <w:rPr>
          <w:color w:val="000000"/>
          <w:sz w:val="28"/>
          <w:szCs w:val="28"/>
        </w:rPr>
      </w:pPr>
    </w:p>
    <w:p w:rsidR="00F95EC1" w:rsidRPr="00D1153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 Грохоты. Классификация грохотов. Конструктивные особенности, принцип действия, область применения.</w:t>
      </w:r>
    </w:p>
    <w:p w:rsidR="00F95EC1" w:rsidRPr="00D1153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2 Щековые дробилки. Конструкция, принцип действия, область применения, основные технологические характеристики.</w:t>
      </w:r>
    </w:p>
    <w:p w:rsidR="00F95EC1" w:rsidRPr="00D1153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4C62B9">
        <w:rPr>
          <w:color w:val="000000"/>
          <w:sz w:val="28"/>
          <w:szCs w:val="28"/>
          <w:highlight w:val="yellow"/>
        </w:rPr>
        <w:t>3 Конусные дробилки. Конструкция, принцип действия, область применения, основные технологические характеристики.</w:t>
      </w:r>
    </w:p>
    <w:p w:rsidR="00D07C82" w:rsidRPr="00D1153D" w:rsidRDefault="00D07C82" w:rsidP="00F95EC1">
      <w:pPr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</w:t>
      </w:r>
      <w:r w:rsidRPr="00D07C82">
        <w:rPr>
          <w:color w:val="000000"/>
          <w:sz w:val="28"/>
          <w:szCs w:val="28"/>
        </w:rPr>
        <w:t>Валковые дробилки.</w:t>
      </w:r>
      <w:r>
        <w:rPr>
          <w:rFonts w:eastAsiaTheme="minorHAnsi"/>
          <w:lang w:eastAsia="en-US"/>
        </w:rPr>
        <w:t xml:space="preserve"> </w:t>
      </w:r>
      <w:r w:rsidRPr="00D1153D">
        <w:rPr>
          <w:color w:val="000000"/>
          <w:sz w:val="28"/>
          <w:szCs w:val="28"/>
        </w:rPr>
        <w:t>Конструкция, принцип действия, область применения, основные технологические характеристики.</w:t>
      </w:r>
    </w:p>
    <w:p w:rsidR="00F95EC1" w:rsidRPr="00D1153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 xml:space="preserve">5 Дробилки ударного действия. Конструкция, принцип действия, область применения, основные технологические характеристики. </w:t>
      </w:r>
    </w:p>
    <w:p w:rsidR="00F95EC1" w:rsidRPr="00D1153D" w:rsidRDefault="00F95EC1" w:rsidP="00F95EC1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6 Барабанные мельницы. Классификация, конструкция, принцип действия, область применения, основные технологические характеристики.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7</w:t>
      </w:r>
      <w:r w:rsidR="004F4D51" w:rsidRPr="00D1153D">
        <w:rPr>
          <w:color w:val="000000"/>
          <w:sz w:val="28"/>
          <w:szCs w:val="28"/>
        </w:rPr>
        <w:t xml:space="preserve"> Механические классификаторы.</w:t>
      </w:r>
      <w:r w:rsidR="00F95EC1" w:rsidRPr="00D1153D">
        <w:rPr>
          <w:color w:val="000000"/>
          <w:sz w:val="28"/>
          <w:szCs w:val="28"/>
        </w:rPr>
        <w:t xml:space="preserve"> Конструкция и принцип действия. Назначение и типы механических классификаторов.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8</w:t>
      </w:r>
      <w:r w:rsidR="004F4D51" w:rsidRPr="00D1153D">
        <w:rPr>
          <w:color w:val="000000"/>
          <w:sz w:val="28"/>
          <w:szCs w:val="28"/>
        </w:rPr>
        <w:t xml:space="preserve"> Гидроциклоны.</w:t>
      </w:r>
      <w:r w:rsidR="00F95EC1" w:rsidRPr="00D1153D">
        <w:rPr>
          <w:color w:val="000000"/>
          <w:sz w:val="28"/>
          <w:szCs w:val="28"/>
        </w:rPr>
        <w:t xml:space="preserve"> Принцип действия, область применения. Основные факторы, влияющие на их работу.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9</w:t>
      </w:r>
      <w:r w:rsidR="004F4D51" w:rsidRPr="00D1153D">
        <w:rPr>
          <w:color w:val="000000"/>
          <w:sz w:val="28"/>
          <w:szCs w:val="28"/>
        </w:rPr>
        <w:t xml:space="preserve"> </w:t>
      </w:r>
      <w:r w:rsidR="00F95EC1" w:rsidRPr="00D1153D">
        <w:rPr>
          <w:color w:val="000000"/>
          <w:sz w:val="28"/>
          <w:szCs w:val="28"/>
        </w:rPr>
        <w:t xml:space="preserve">Конструкции и области применения </w:t>
      </w:r>
      <w:proofErr w:type="spellStart"/>
      <w:r w:rsidR="00F95EC1" w:rsidRPr="00D1153D">
        <w:rPr>
          <w:color w:val="000000"/>
          <w:sz w:val="28"/>
          <w:szCs w:val="28"/>
        </w:rPr>
        <w:t>тяжелосредных</w:t>
      </w:r>
      <w:proofErr w:type="spellEnd"/>
      <w:r w:rsidR="00F95EC1" w:rsidRPr="00D1153D">
        <w:rPr>
          <w:color w:val="000000"/>
          <w:sz w:val="28"/>
          <w:szCs w:val="28"/>
        </w:rPr>
        <w:t xml:space="preserve"> сепараторов.</w:t>
      </w:r>
    </w:p>
    <w:p w:rsidR="004570E5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10</w:t>
      </w:r>
      <w:r w:rsidR="00F95EC1" w:rsidRPr="00D1153D">
        <w:rPr>
          <w:color w:val="000000"/>
          <w:sz w:val="28"/>
          <w:szCs w:val="28"/>
        </w:rPr>
        <w:t xml:space="preserve"> </w:t>
      </w:r>
      <w:proofErr w:type="spellStart"/>
      <w:r w:rsidR="00F95EC1" w:rsidRPr="00D1153D">
        <w:rPr>
          <w:color w:val="000000"/>
          <w:sz w:val="28"/>
          <w:szCs w:val="28"/>
        </w:rPr>
        <w:t>Тяжелосредное</w:t>
      </w:r>
      <w:proofErr w:type="spellEnd"/>
      <w:r w:rsidR="00F95EC1" w:rsidRPr="00D1153D">
        <w:rPr>
          <w:color w:val="000000"/>
          <w:sz w:val="28"/>
          <w:szCs w:val="28"/>
        </w:rPr>
        <w:t xml:space="preserve"> обогащение в центробежных аппаратах.</w:t>
      </w:r>
      <w:r>
        <w:rPr>
          <w:color w:val="000000"/>
          <w:sz w:val="28"/>
          <w:szCs w:val="28"/>
        </w:rPr>
        <w:t xml:space="preserve"> </w:t>
      </w:r>
    </w:p>
    <w:p w:rsidR="00D1153D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 </w:t>
      </w:r>
      <w:r w:rsidRPr="00D1153D">
        <w:rPr>
          <w:color w:val="000000"/>
          <w:sz w:val="28"/>
          <w:szCs w:val="28"/>
        </w:rPr>
        <w:t>Виды отсадочных машин и области применения.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2</w:t>
      </w:r>
      <w:r w:rsidR="004F4D51" w:rsidRPr="00D1153D">
        <w:rPr>
          <w:color w:val="000000"/>
          <w:sz w:val="28"/>
          <w:szCs w:val="28"/>
        </w:rPr>
        <w:t xml:space="preserve"> Обогащение на концентрационных столах. </w:t>
      </w:r>
      <w:r w:rsidR="00F95EC1" w:rsidRPr="00D1153D">
        <w:rPr>
          <w:color w:val="000000"/>
          <w:sz w:val="28"/>
          <w:szCs w:val="28"/>
        </w:rPr>
        <w:t>Факторы, влияющие на работу столов и регулировка процесса. Виды столов.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3</w:t>
      </w:r>
      <w:r w:rsidR="004F4D51" w:rsidRPr="00D1153D">
        <w:rPr>
          <w:color w:val="000000"/>
          <w:sz w:val="28"/>
          <w:szCs w:val="28"/>
        </w:rPr>
        <w:t xml:space="preserve"> Обогащение в шлюзах. Устройство шлюзов. Факторы, влияющие на работу шлюзов. Особенности применения и конструкция шлюзов.</w:t>
      </w:r>
    </w:p>
    <w:p w:rsidR="00F95EC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lastRenderedPageBreak/>
        <w:t>1</w:t>
      </w:r>
      <w:r>
        <w:rPr>
          <w:color w:val="000000"/>
          <w:sz w:val="28"/>
          <w:szCs w:val="28"/>
        </w:rPr>
        <w:t>4</w:t>
      </w:r>
      <w:r w:rsidR="004F4D51" w:rsidRPr="00D1153D">
        <w:rPr>
          <w:color w:val="000000"/>
          <w:sz w:val="28"/>
          <w:szCs w:val="28"/>
        </w:rPr>
        <w:t xml:space="preserve"> Обогащение в желобах. </w:t>
      </w:r>
      <w:r w:rsidR="00F95EC1" w:rsidRPr="00D1153D">
        <w:rPr>
          <w:color w:val="000000"/>
          <w:sz w:val="28"/>
          <w:szCs w:val="28"/>
        </w:rPr>
        <w:t xml:space="preserve">Принцип действия, типы и устройство струйных концентраторов. Факторы, влияющие на работу концентраторов. 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5</w:t>
      </w:r>
      <w:r w:rsidR="004F4D51" w:rsidRPr="00D1153D">
        <w:rPr>
          <w:color w:val="000000"/>
          <w:sz w:val="28"/>
          <w:szCs w:val="28"/>
        </w:rPr>
        <w:t xml:space="preserve"> Обогащение на винтовых сепараторах и шлюзах. Принцип работы, виды винтовых сепараторов и шлюзов. Факторы, влияющие на работу винтовых сепараторов.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6</w:t>
      </w:r>
      <w:r w:rsidR="004F4D51" w:rsidRPr="00D1153D">
        <w:rPr>
          <w:color w:val="000000"/>
          <w:sz w:val="28"/>
          <w:szCs w:val="28"/>
        </w:rPr>
        <w:t xml:space="preserve"> Центробежная концентрация. Виды центробежных концентраторов.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153D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F95EC1" w:rsidRPr="00D1153D">
        <w:rPr>
          <w:sz w:val="28"/>
          <w:szCs w:val="28"/>
        </w:rPr>
        <w:t xml:space="preserve"> </w:t>
      </w:r>
      <w:r w:rsidR="004F4D51" w:rsidRPr="00D1153D">
        <w:rPr>
          <w:sz w:val="28"/>
          <w:szCs w:val="28"/>
        </w:rPr>
        <w:t>Напорные и безнапорные концентраторы. Конструкция. Области применения.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153D">
        <w:rPr>
          <w:sz w:val="28"/>
          <w:szCs w:val="28"/>
        </w:rPr>
        <w:t>1</w:t>
      </w:r>
      <w:r>
        <w:rPr>
          <w:sz w:val="28"/>
          <w:szCs w:val="28"/>
        </w:rPr>
        <w:t>8</w:t>
      </w:r>
      <w:r w:rsidR="00F95EC1" w:rsidRPr="00D1153D">
        <w:rPr>
          <w:sz w:val="28"/>
          <w:szCs w:val="28"/>
        </w:rPr>
        <w:t xml:space="preserve"> </w:t>
      </w:r>
      <w:r w:rsidR="004F4D51" w:rsidRPr="00D1153D">
        <w:rPr>
          <w:sz w:val="28"/>
          <w:szCs w:val="28"/>
        </w:rPr>
        <w:t>Вибрационная концентрация. Аппараты для вибрационной концентрации.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1153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9</w:t>
      </w:r>
      <w:r w:rsidR="00F95EC1" w:rsidRPr="00D1153D">
        <w:rPr>
          <w:color w:val="000000"/>
          <w:sz w:val="28"/>
          <w:szCs w:val="28"/>
        </w:rPr>
        <w:t xml:space="preserve"> </w:t>
      </w:r>
      <w:r w:rsidR="004F4D51" w:rsidRPr="00D1153D">
        <w:rPr>
          <w:color w:val="000000"/>
          <w:sz w:val="28"/>
          <w:szCs w:val="28"/>
        </w:rPr>
        <w:t>Противоточная водная сепарация. Особенности процесса и область применения. Аппараты.</w:t>
      </w:r>
    </w:p>
    <w:p w:rsidR="004F4D51" w:rsidRPr="00D1153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F95EC1" w:rsidRPr="00D1153D">
        <w:rPr>
          <w:color w:val="000000"/>
          <w:sz w:val="28"/>
          <w:szCs w:val="28"/>
        </w:rPr>
        <w:t xml:space="preserve"> </w:t>
      </w:r>
      <w:r w:rsidR="004F4D51" w:rsidRPr="00D1153D">
        <w:rPr>
          <w:color w:val="000000"/>
          <w:sz w:val="28"/>
          <w:szCs w:val="28"/>
        </w:rPr>
        <w:t>Пневматическое обогащение материалов. Аппараты для пневматического обогащения.</w:t>
      </w:r>
    </w:p>
    <w:p w:rsidR="00F95EC1" w:rsidRPr="00D1153D" w:rsidRDefault="00D1153D" w:rsidP="004570E5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21</w:t>
      </w:r>
      <w:r w:rsidR="00F95EC1" w:rsidRPr="00D1153D">
        <w:rPr>
          <w:color w:val="000000"/>
          <w:sz w:val="28"/>
          <w:szCs w:val="28"/>
        </w:rPr>
        <w:t xml:space="preserve"> </w:t>
      </w:r>
      <w:r w:rsidR="004F4D51" w:rsidRPr="00D1153D">
        <w:rPr>
          <w:color w:val="000000"/>
          <w:sz w:val="28"/>
          <w:szCs w:val="28"/>
        </w:rPr>
        <w:t>Промывка. Классификация промывочных машин, их типы и конструкции.</w:t>
      </w:r>
    </w:p>
    <w:sectPr w:rsidR="00F95EC1" w:rsidRPr="00D11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D42CE3"/>
    <w:multiLevelType w:val="hybridMultilevel"/>
    <w:tmpl w:val="74985552"/>
    <w:lvl w:ilvl="0" w:tplc="384C3B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F894F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421"/>
    <w:rsid w:val="0039708C"/>
    <w:rsid w:val="004570E5"/>
    <w:rsid w:val="004C62B9"/>
    <w:rsid w:val="004F4D51"/>
    <w:rsid w:val="005C38AD"/>
    <w:rsid w:val="00B43421"/>
    <w:rsid w:val="00D07C82"/>
    <w:rsid w:val="00D1153D"/>
    <w:rsid w:val="00F9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304D1B-28BF-47FF-B639-78D1FA422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раздела"/>
    <w:basedOn w:val="a0"/>
    <w:rsid w:val="004F4D51"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Меруерт Еркешева</dc:creator>
  <cp:keywords/>
  <dc:description/>
  <cp:lastModifiedBy>Пользователь</cp:lastModifiedBy>
  <cp:revision>5</cp:revision>
  <dcterms:created xsi:type="dcterms:W3CDTF">2021-03-12T05:21:00Z</dcterms:created>
  <dcterms:modified xsi:type="dcterms:W3CDTF">2021-11-11T18:23:00Z</dcterms:modified>
</cp:coreProperties>
</file>